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A98F" w14:textId="77777777" w:rsidR="00C37CD5" w:rsidRPr="00836FC0" w:rsidRDefault="00C37CD5" w:rsidP="00C37CD5">
      <w:pPr>
        <w:jc w:val="both"/>
        <w:rPr>
          <w:rFonts w:ascii="Myriad Pro" w:hAnsi="Myriad Pro" w:cs="Arial"/>
          <w:b/>
          <w:caps/>
          <w:spacing w:val="30"/>
        </w:rPr>
      </w:pPr>
      <w:r w:rsidRPr="00836FC0">
        <w:rPr>
          <w:rFonts w:ascii="Myriad Pro" w:hAnsi="Myriad Pro" w:cs="Arial"/>
          <w:b/>
          <w:caps/>
          <w:spacing w:val="30"/>
        </w:rPr>
        <w:t>Voorwaarden voor toekenning geldelijke bijdrage door Stichting WANROIJS ACTIE COMITÉ</w:t>
      </w:r>
    </w:p>
    <w:p w14:paraId="37FB817B" w14:textId="77777777" w:rsidR="00C37CD5" w:rsidRPr="00836FC0" w:rsidRDefault="00C37CD5" w:rsidP="00C37CD5">
      <w:pPr>
        <w:jc w:val="both"/>
        <w:rPr>
          <w:rFonts w:ascii="Myriad Pro" w:hAnsi="Myriad Pro" w:cs="Arial"/>
          <w:sz w:val="20"/>
          <w:szCs w:val="20"/>
        </w:rPr>
      </w:pPr>
    </w:p>
    <w:p w14:paraId="46A31DCE" w14:textId="77777777" w:rsidR="00C37CD5" w:rsidRPr="00836FC0" w:rsidRDefault="00C37CD5" w:rsidP="00C37CD5">
      <w:pPr>
        <w:jc w:val="both"/>
        <w:rPr>
          <w:rFonts w:ascii="Myriad Pro" w:hAnsi="Myriad Pro" w:cs="Arial"/>
          <w:sz w:val="20"/>
          <w:szCs w:val="20"/>
        </w:rPr>
      </w:pPr>
    </w:p>
    <w:p w14:paraId="7ABB44AB" w14:textId="77777777" w:rsidR="00C37CD5" w:rsidRPr="00836FC0" w:rsidRDefault="00C37CD5" w:rsidP="00C37CD5">
      <w:pPr>
        <w:jc w:val="both"/>
        <w:rPr>
          <w:rFonts w:ascii="Myriad Pro" w:hAnsi="Myriad Pro" w:cs="Arial"/>
          <w:sz w:val="20"/>
          <w:szCs w:val="20"/>
        </w:rPr>
      </w:pPr>
      <w:r w:rsidRPr="00836FC0">
        <w:rPr>
          <w:rFonts w:ascii="Myriad Pro" w:hAnsi="Myriad Pro" w:cs="Arial"/>
          <w:sz w:val="20"/>
          <w:szCs w:val="20"/>
        </w:rPr>
        <w:t>Het bestuur van de Stichting Wanroijs Actie Comité (WAC) heeft in haar vergadering van 23 december 1991 besloten jaarlijks een financiële bijdrage ter beschikking te stellen ter bevordering van de leefbaarheid en stimulering van sociaal-culturele activiteiten in de kernen Wanroij en Landhorst. Verenigingen, stichtingen en andere initiatieven uit Wanroij en Landhorst in georganiseerd verband kunnen een beroep doen op een bijdrage van de Stichting WAC.</w:t>
      </w:r>
    </w:p>
    <w:p w14:paraId="7D465658" w14:textId="77777777" w:rsidR="00C37CD5" w:rsidRPr="00836FC0" w:rsidRDefault="00C37CD5" w:rsidP="00C37CD5">
      <w:pPr>
        <w:jc w:val="both"/>
        <w:rPr>
          <w:rFonts w:ascii="Myriad Pro" w:hAnsi="Myriad Pro" w:cs="Arial"/>
          <w:sz w:val="20"/>
          <w:szCs w:val="20"/>
        </w:rPr>
      </w:pPr>
    </w:p>
    <w:p w14:paraId="0E6B627C" w14:textId="77777777" w:rsidR="00C37CD5" w:rsidRPr="00836FC0" w:rsidRDefault="00C37CD5" w:rsidP="00C37CD5">
      <w:pPr>
        <w:jc w:val="both"/>
        <w:rPr>
          <w:rFonts w:ascii="Myriad Pro" w:hAnsi="Myriad Pro" w:cs="Arial"/>
          <w:sz w:val="20"/>
          <w:szCs w:val="20"/>
        </w:rPr>
      </w:pPr>
    </w:p>
    <w:p w14:paraId="48ADF3E8" w14:textId="77777777" w:rsidR="00C37CD5" w:rsidRPr="00836FC0" w:rsidRDefault="00C37CD5" w:rsidP="00C37CD5">
      <w:pPr>
        <w:jc w:val="both"/>
        <w:rPr>
          <w:rFonts w:ascii="Myriad Pro" w:hAnsi="Myriad Pro" w:cs="Arial"/>
          <w:b/>
          <w:caps/>
          <w:spacing w:val="30"/>
          <w:sz w:val="20"/>
          <w:szCs w:val="20"/>
        </w:rPr>
      </w:pPr>
      <w:r w:rsidRPr="00836FC0">
        <w:rPr>
          <w:rFonts w:ascii="Myriad Pro" w:hAnsi="Myriad Pro" w:cs="Arial"/>
          <w:b/>
          <w:caps/>
          <w:spacing w:val="30"/>
          <w:sz w:val="20"/>
          <w:szCs w:val="20"/>
        </w:rPr>
        <w:t>Voorwaarden:</w:t>
      </w:r>
    </w:p>
    <w:p w14:paraId="5472E259" w14:textId="77777777" w:rsidR="00C37CD5" w:rsidRPr="00836FC0" w:rsidRDefault="00C37CD5" w:rsidP="00C37CD5">
      <w:pPr>
        <w:jc w:val="both"/>
        <w:rPr>
          <w:rFonts w:ascii="Myriad Pro" w:hAnsi="Myriad Pro" w:cs="Arial"/>
          <w:b/>
          <w:sz w:val="20"/>
          <w:szCs w:val="20"/>
        </w:rPr>
      </w:pPr>
    </w:p>
    <w:p w14:paraId="56624CB8" w14:textId="77777777" w:rsidR="00C37CD5" w:rsidRPr="00836FC0" w:rsidRDefault="00C37CD5" w:rsidP="00C37CD5">
      <w:pPr>
        <w:jc w:val="both"/>
        <w:rPr>
          <w:rFonts w:ascii="Myriad Pro" w:hAnsi="Myriad Pro" w:cs="Arial"/>
          <w:b/>
          <w:sz w:val="20"/>
          <w:szCs w:val="20"/>
        </w:rPr>
      </w:pPr>
    </w:p>
    <w:p w14:paraId="14260743" w14:textId="77777777" w:rsidR="00C37CD5" w:rsidRPr="00836FC0" w:rsidRDefault="00C37CD5" w:rsidP="00C37CD5">
      <w:pPr>
        <w:numPr>
          <w:ilvl w:val="0"/>
          <w:numId w:val="1"/>
        </w:numPr>
        <w:jc w:val="both"/>
        <w:rPr>
          <w:rFonts w:ascii="Myriad Pro" w:hAnsi="Myriad Pro" w:cs="Arial"/>
          <w:sz w:val="20"/>
          <w:szCs w:val="20"/>
        </w:rPr>
      </w:pPr>
      <w:r w:rsidRPr="00836FC0">
        <w:rPr>
          <w:rFonts w:ascii="Myriad Pro" w:hAnsi="Myriad Pro" w:cs="Arial"/>
          <w:sz w:val="20"/>
          <w:szCs w:val="20"/>
        </w:rPr>
        <w:t xml:space="preserve">Verenigingen, stichtingen, groeperingen die actief zijn in de kernen Wanroij en Landhorst kunnen een verzoek indienen voor een geldelijke bijdrage van de Stichting WAC. De aanvragende organisatie hoeft geen rechtspersoon te zijn. Verzoeken voor de realisatie van initiatieven en wensen van individuele personen worden niet in behandeling genomen. </w:t>
      </w:r>
    </w:p>
    <w:p w14:paraId="11F155B5" w14:textId="77777777" w:rsidR="00C37CD5" w:rsidRPr="00836FC0" w:rsidRDefault="00C37CD5" w:rsidP="00C37CD5">
      <w:pPr>
        <w:jc w:val="both"/>
        <w:rPr>
          <w:rFonts w:ascii="Myriad Pro" w:hAnsi="Myriad Pro" w:cs="Arial"/>
          <w:sz w:val="20"/>
          <w:szCs w:val="20"/>
        </w:rPr>
      </w:pPr>
    </w:p>
    <w:p w14:paraId="7271B55A" w14:textId="77777777" w:rsidR="00C37CD5" w:rsidRPr="00836FC0" w:rsidRDefault="00C37CD5" w:rsidP="00C37CD5">
      <w:pPr>
        <w:jc w:val="both"/>
        <w:rPr>
          <w:rFonts w:ascii="Myriad Pro" w:hAnsi="Myriad Pro" w:cs="Arial"/>
          <w:sz w:val="20"/>
          <w:szCs w:val="20"/>
        </w:rPr>
      </w:pPr>
    </w:p>
    <w:p w14:paraId="0F472B2B" w14:textId="2A9429F3" w:rsidR="00C37CD5" w:rsidRPr="00836FC0" w:rsidRDefault="00C37CD5" w:rsidP="00C37CD5">
      <w:pPr>
        <w:numPr>
          <w:ilvl w:val="0"/>
          <w:numId w:val="1"/>
        </w:numPr>
        <w:jc w:val="both"/>
        <w:rPr>
          <w:rFonts w:ascii="Myriad Pro" w:hAnsi="Myriad Pro" w:cs="Arial"/>
          <w:sz w:val="20"/>
          <w:szCs w:val="20"/>
        </w:rPr>
      </w:pPr>
      <w:r w:rsidRPr="00836FC0">
        <w:rPr>
          <w:rFonts w:ascii="Myriad Pro" w:hAnsi="Myriad Pro" w:cs="Arial"/>
          <w:sz w:val="20"/>
          <w:szCs w:val="20"/>
        </w:rPr>
        <w:t xml:space="preserve">De aanvragen kunnen gedurende het gehele jaar worden ingediend en worden zo spoedig als mogelijk door het Dagelijks Bestuur (DB) van de Stichting WAC beoordeeld. </w:t>
      </w:r>
    </w:p>
    <w:p w14:paraId="384FD2A2" w14:textId="77777777" w:rsidR="00C37CD5" w:rsidRPr="00836FC0" w:rsidRDefault="00C37CD5" w:rsidP="00C37CD5">
      <w:pPr>
        <w:jc w:val="both"/>
        <w:rPr>
          <w:rFonts w:ascii="Myriad Pro" w:hAnsi="Myriad Pro" w:cs="Arial"/>
          <w:sz w:val="20"/>
          <w:szCs w:val="20"/>
        </w:rPr>
      </w:pPr>
    </w:p>
    <w:p w14:paraId="69506BAA" w14:textId="77777777" w:rsidR="00C37CD5" w:rsidRPr="00836FC0" w:rsidRDefault="00C37CD5" w:rsidP="00C37CD5">
      <w:pPr>
        <w:jc w:val="both"/>
        <w:rPr>
          <w:rFonts w:ascii="Myriad Pro" w:hAnsi="Myriad Pro" w:cs="Arial"/>
          <w:sz w:val="20"/>
          <w:szCs w:val="20"/>
        </w:rPr>
      </w:pPr>
    </w:p>
    <w:p w14:paraId="4D3F384A" w14:textId="77777777" w:rsidR="00C37CD5" w:rsidRPr="00836FC0" w:rsidRDefault="00C37CD5" w:rsidP="00C37CD5">
      <w:pPr>
        <w:numPr>
          <w:ilvl w:val="0"/>
          <w:numId w:val="1"/>
        </w:numPr>
        <w:jc w:val="both"/>
        <w:rPr>
          <w:rFonts w:ascii="Myriad Pro" w:hAnsi="Myriad Pro" w:cs="Arial"/>
          <w:sz w:val="20"/>
          <w:szCs w:val="20"/>
        </w:rPr>
      </w:pPr>
      <w:r w:rsidRPr="00836FC0">
        <w:rPr>
          <w:rFonts w:ascii="Myriad Pro" w:hAnsi="Myriad Pro" w:cs="Arial"/>
          <w:sz w:val="20"/>
          <w:szCs w:val="20"/>
        </w:rPr>
        <w:t>De activiteiten die bekostigd worden met een bijdrage van de Stichting WAC moeten ten dienste staan van de gemeenschap in Wanroij en/of Landhorst. De activiteiten mogen niet commercieel van aard zijn en niet in strijd zijn met het belang van (groepen van) de plaatselijke bevolking of lokale ondernemers in beide kernen.</w:t>
      </w:r>
    </w:p>
    <w:p w14:paraId="0D5F5F6E" w14:textId="77777777" w:rsidR="00C37CD5" w:rsidRPr="00836FC0" w:rsidRDefault="00C37CD5" w:rsidP="00C37CD5">
      <w:pPr>
        <w:jc w:val="both"/>
        <w:rPr>
          <w:rFonts w:ascii="Myriad Pro" w:hAnsi="Myriad Pro" w:cs="Arial"/>
          <w:sz w:val="20"/>
          <w:szCs w:val="20"/>
        </w:rPr>
      </w:pPr>
    </w:p>
    <w:p w14:paraId="1EDCABB2" w14:textId="77777777" w:rsidR="00C37CD5" w:rsidRPr="00836FC0" w:rsidRDefault="00C37CD5" w:rsidP="00C37CD5">
      <w:pPr>
        <w:jc w:val="both"/>
        <w:rPr>
          <w:rFonts w:ascii="Myriad Pro" w:hAnsi="Myriad Pro" w:cs="Arial"/>
          <w:sz w:val="20"/>
          <w:szCs w:val="20"/>
        </w:rPr>
      </w:pPr>
    </w:p>
    <w:p w14:paraId="12B39000" w14:textId="77777777" w:rsidR="00C37CD5" w:rsidRPr="00836FC0" w:rsidRDefault="00C37CD5" w:rsidP="00C37CD5">
      <w:pPr>
        <w:numPr>
          <w:ilvl w:val="0"/>
          <w:numId w:val="1"/>
        </w:numPr>
        <w:jc w:val="both"/>
        <w:rPr>
          <w:rFonts w:ascii="Myriad Pro" w:hAnsi="Myriad Pro" w:cs="Arial"/>
          <w:sz w:val="20"/>
          <w:szCs w:val="20"/>
        </w:rPr>
      </w:pPr>
      <w:r w:rsidRPr="00836FC0">
        <w:rPr>
          <w:rFonts w:ascii="Myriad Pro" w:hAnsi="Myriad Pro" w:cs="Arial"/>
          <w:sz w:val="20"/>
          <w:szCs w:val="20"/>
        </w:rPr>
        <w:t xml:space="preserve">De bijdrage van de Stichting WAC kan </w:t>
      </w:r>
      <w:r w:rsidRPr="00836FC0">
        <w:rPr>
          <w:rFonts w:ascii="Myriad Pro" w:hAnsi="Myriad Pro" w:cs="Arial"/>
          <w:sz w:val="20"/>
          <w:szCs w:val="20"/>
          <w:u w:val="single"/>
        </w:rPr>
        <w:t>niet</w:t>
      </w:r>
      <w:r w:rsidRPr="00836FC0">
        <w:rPr>
          <w:rFonts w:ascii="Myriad Pro" w:hAnsi="Myriad Pro" w:cs="Arial"/>
          <w:sz w:val="20"/>
          <w:szCs w:val="20"/>
        </w:rPr>
        <w:t xml:space="preserve"> aangewend worden voor de dekking van de reguliere exploitatiekosten van de organisatie. Het fonds is in principe </w:t>
      </w:r>
      <w:r w:rsidRPr="00836FC0">
        <w:rPr>
          <w:rFonts w:ascii="Myriad Pro" w:hAnsi="Myriad Pro" w:cs="Arial"/>
          <w:sz w:val="20"/>
          <w:szCs w:val="20"/>
          <w:u w:val="single"/>
        </w:rPr>
        <w:t>niet</w:t>
      </w:r>
      <w:r w:rsidRPr="00836FC0">
        <w:rPr>
          <w:rFonts w:ascii="Myriad Pro" w:hAnsi="Myriad Pro" w:cs="Arial"/>
          <w:sz w:val="20"/>
          <w:szCs w:val="20"/>
        </w:rPr>
        <w:t xml:space="preserve"> bestemd voor de financiering van regelmatig terugkerende activiteiten. </w:t>
      </w:r>
    </w:p>
    <w:p w14:paraId="0DA81CA8" w14:textId="77777777" w:rsidR="00C37CD5" w:rsidRPr="00836FC0" w:rsidRDefault="00C37CD5" w:rsidP="00C37CD5">
      <w:pPr>
        <w:jc w:val="both"/>
        <w:rPr>
          <w:rFonts w:ascii="Myriad Pro" w:hAnsi="Myriad Pro" w:cs="Arial"/>
          <w:sz w:val="20"/>
          <w:szCs w:val="20"/>
        </w:rPr>
      </w:pPr>
    </w:p>
    <w:p w14:paraId="0560058B" w14:textId="77777777" w:rsidR="00C37CD5" w:rsidRPr="00836FC0" w:rsidRDefault="00C37CD5" w:rsidP="00C37CD5">
      <w:pPr>
        <w:jc w:val="both"/>
        <w:rPr>
          <w:rFonts w:ascii="Myriad Pro" w:hAnsi="Myriad Pro" w:cs="Arial"/>
          <w:sz w:val="20"/>
          <w:szCs w:val="20"/>
        </w:rPr>
      </w:pPr>
    </w:p>
    <w:p w14:paraId="4FC154ED" w14:textId="77777777" w:rsidR="00C37CD5" w:rsidRDefault="00C37CD5" w:rsidP="00C37CD5">
      <w:pPr>
        <w:numPr>
          <w:ilvl w:val="0"/>
          <w:numId w:val="1"/>
        </w:numPr>
        <w:jc w:val="both"/>
        <w:rPr>
          <w:rFonts w:ascii="Myriad Pro" w:hAnsi="Myriad Pro" w:cs="Arial"/>
          <w:sz w:val="20"/>
          <w:szCs w:val="20"/>
        </w:rPr>
      </w:pPr>
      <w:r w:rsidRPr="00836FC0">
        <w:rPr>
          <w:rFonts w:ascii="Myriad Pro" w:hAnsi="Myriad Pro" w:cs="Arial"/>
          <w:sz w:val="20"/>
          <w:szCs w:val="20"/>
        </w:rPr>
        <w:t>De activiteit of het project waarvoor een bijdrage wordt aangevraagd dient toegankelijk te zijn voor een breed publiek en niet alleen ten gunste komen van de eigen leden en/of organisatie.</w:t>
      </w:r>
    </w:p>
    <w:p w14:paraId="5ECC1C58" w14:textId="77777777" w:rsidR="00C37CD5" w:rsidRDefault="00C37CD5" w:rsidP="00C37CD5">
      <w:pPr>
        <w:ind w:left="720"/>
        <w:jc w:val="both"/>
        <w:rPr>
          <w:rFonts w:ascii="Myriad Pro" w:hAnsi="Myriad Pro" w:cs="Arial"/>
          <w:sz w:val="20"/>
          <w:szCs w:val="20"/>
        </w:rPr>
      </w:pPr>
    </w:p>
    <w:p w14:paraId="3DA3194C" w14:textId="77777777" w:rsidR="00391F6A" w:rsidRDefault="00391F6A" w:rsidP="00C37CD5">
      <w:pPr>
        <w:ind w:left="720"/>
        <w:jc w:val="both"/>
        <w:rPr>
          <w:rFonts w:ascii="Myriad Pro" w:hAnsi="Myriad Pro" w:cs="Arial"/>
          <w:sz w:val="20"/>
          <w:szCs w:val="20"/>
        </w:rPr>
      </w:pPr>
    </w:p>
    <w:p w14:paraId="3FB18CD8" w14:textId="72D7290A" w:rsidR="00C37CD5" w:rsidRPr="00836FC0" w:rsidRDefault="00C37CD5" w:rsidP="00C37CD5">
      <w:pPr>
        <w:numPr>
          <w:ilvl w:val="0"/>
          <w:numId w:val="1"/>
        </w:numPr>
        <w:jc w:val="both"/>
        <w:rPr>
          <w:rFonts w:ascii="Myriad Pro" w:hAnsi="Myriad Pro" w:cs="Arial"/>
          <w:sz w:val="20"/>
          <w:szCs w:val="20"/>
        </w:rPr>
      </w:pPr>
      <w:r>
        <w:rPr>
          <w:rFonts w:ascii="Myriad Pro" w:hAnsi="Myriad Pro" w:cs="Arial"/>
          <w:sz w:val="20"/>
          <w:szCs w:val="20"/>
        </w:rPr>
        <w:t xml:space="preserve">Er kan geen bijdrage aangevraagd worden voor </w:t>
      </w:r>
      <w:r w:rsidR="00391F6A">
        <w:rPr>
          <w:rFonts w:ascii="Myriad Pro" w:hAnsi="Myriad Pro" w:cs="Arial"/>
          <w:sz w:val="20"/>
          <w:szCs w:val="20"/>
        </w:rPr>
        <w:t>de realisatie</w:t>
      </w:r>
      <w:r w:rsidR="00F0038A">
        <w:rPr>
          <w:rFonts w:ascii="Myriad Pro" w:hAnsi="Myriad Pro" w:cs="Arial"/>
          <w:sz w:val="20"/>
          <w:szCs w:val="20"/>
        </w:rPr>
        <w:t>, renovatie of onderhoud</w:t>
      </w:r>
      <w:r w:rsidR="00391F6A">
        <w:rPr>
          <w:rFonts w:ascii="Myriad Pro" w:hAnsi="Myriad Pro" w:cs="Arial"/>
          <w:sz w:val="20"/>
          <w:szCs w:val="20"/>
        </w:rPr>
        <w:t xml:space="preserve"> van een gebouw. </w:t>
      </w:r>
    </w:p>
    <w:p w14:paraId="46E3E11D" w14:textId="77777777" w:rsidR="00C37CD5" w:rsidRPr="00836FC0" w:rsidRDefault="00C37CD5" w:rsidP="00C37CD5">
      <w:pPr>
        <w:jc w:val="both"/>
        <w:rPr>
          <w:rFonts w:ascii="Myriad Pro" w:hAnsi="Myriad Pro" w:cs="Arial"/>
          <w:sz w:val="20"/>
          <w:szCs w:val="20"/>
        </w:rPr>
      </w:pPr>
    </w:p>
    <w:p w14:paraId="2F3FE749" w14:textId="77777777" w:rsidR="00C37CD5" w:rsidRPr="00836FC0" w:rsidRDefault="00C37CD5" w:rsidP="00C37CD5">
      <w:pPr>
        <w:jc w:val="both"/>
        <w:rPr>
          <w:rFonts w:ascii="Myriad Pro" w:hAnsi="Myriad Pro" w:cs="Arial"/>
          <w:sz w:val="20"/>
          <w:szCs w:val="20"/>
        </w:rPr>
      </w:pPr>
    </w:p>
    <w:p w14:paraId="41989584" w14:textId="77777777" w:rsidR="00C37CD5" w:rsidRPr="00836FC0" w:rsidRDefault="00C37CD5" w:rsidP="00C37CD5">
      <w:pPr>
        <w:numPr>
          <w:ilvl w:val="0"/>
          <w:numId w:val="1"/>
        </w:numPr>
        <w:jc w:val="both"/>
        <w:rPr>
          <w:rFonts w:ascii="Myriad Pro" w:hAnsi="Myriad Pro" w:cs="Arial"/>
          <w:sz w:val="20"/>
          <w:szCs w:val="20"/>
        </w:rPr>
      </w:pPr>
      <w:r w:rsidRPr="00836FC0">
        <w:rPr>
          <w:rFonts w:ascii="Myriad Pro" w:hAnsi="Myriad Pro" w:cs="Arial"/>
          <w:sz w:val="20"/>
          <w:szCs w:val="20"/>
        </w:rPr>
        <w:t xml:space="preserve">De activiteit of het project waarvoor een bijdrage gevraagd wordt mag nog niet uitgevoerd, dan wel gestart zijn voordat de Stichting WAC beslist heeft over een eventuele toekenning. </w:t>
      </w:r>
    </w:p>
    <w:p w14:paraId="15ACB30F" w14:textId="77777777" w:rsidR="00C37CD5" w:rsidRPr="00836FC0" w:rsidRDefault="00C37CD5" w:rsidP="00C37CD5">
      <w:pPr>
        <w:jc w:val="both"/>
        <w:rPr>
          <w:rFonts w:ascii="Myriad Pro" w:hAnsi="Myriad Pro" w:cs="Arial"/>
          <w:sz w:val="20"/>
          <w:szCs w:val="20"/>
        </w:rPr>
      </w:pPr>
    </w:p>
    <w:p w14:paraId="1D5E1294" w14:textId="77777777" w:rsidR="00C37CD5" w:rsidRPr="00836FC0" w:rsidRDefault="00C37CD5" w:rsidP="00C37CD5">
      <w:pPr>
        <w:jc w:val="both"/>
        <w:rPr>
          <w:rFonts w:ascii="Myriad Pro" w:hAnsi="Myriad Pro" w:cs="Arial"/>
          <w:sz w:val="20"/>
          <w:szCs w:val="20"/>
        </w:rPr>
      </w:pPr>
    </w:p>
    <w:p w14:paraId="3CFB8039" w14:textId="675CBE2C" w:rsidR="00C37CD5" w:rsidRPr="00836FC0" w:rsidRDefault="00C37CD5" w:rsidP="00C37CD5">
      <w:pPr>
        <w:numPr>
          <w:ilvl w:val="0"/>
          <w:numId w:val="1"/>
        </w:numPr>
        <w:jc w:val="both"/>
        <w:rPr>
          <w:rFonts w:ascii="Myriad Pro" w:hAnsi="Myriad Pro" w:cs="Arial"/>
          <w:sz w:val="20"/>
          <w:szCs w:val="20"/>
        </w:rPr>
      </w:pPr>
      <w:r w:rsidRPr="00836FC0">
        <w:rPr>
          <w:rFonts w:ascii="Myriad Pro" w:hAnsi="Myriad Pro" w:cs="Arial"/>
          <w:sz w:val="20"/>
          <w:szCs w:val="20"/>
        </w:rPr>
        <w:t xml:space="preserve">Een verzoek voor een financiële bijdrage van de Stichting WAC kan altijd schriftelijk ingediend worden bij het secretariaat van de Stichting WAC, </w:t>
      </w:r>
      <w:r>
        <w:rPr>
          <w:rFonts w:ascii="Myriad Pro" w:hAnsi="Myriad Pro" w:cs="Arial"/>
          <w:sz w:val="20"/>
          <w:szCs w:val="20"/>
        </w:rPr>
        <w:t>Lindenlaan 44</w:t>
      </w:r>
      <w:r w:rsidRPr="00836FC0">
        <w:rPr>
          <w:rFonts w:ascii="Myriad Pro" w:hAnsi="Myriad Pro" w:cs="Arial"/>
          <w:sz w:val="20"/>
          <w:szCs w:val="20"/>
        </w:rPr>
        <w:t xml:space="preserve">, 5446 </w:t>
      </w:r>
      <w:r>
        <w:rPr>
          <w:rFonts w:ascii="Myriad Pro" w:hAnsi="Myriad Pro" w:cs="Arial"/>
          <w:sz w:val="20"/>
          <w:szCs w:val="20"/>
        </w:rPr>
        <w:t>AT</w:t>
      </w:r>
      <w:r w:rsidRPr="00836FC0">
        <w:rPr>
          <w:rFonts w:ascii="Myriad Pro" w:hAnsi="Myriad Pro" w:cs="Arial"/>
          <w:sz w:val="20"/>
          <w:szCs w:val="20"/>
        </w:rPr>
        <w:t xml:space="preserve"> te Wanroij. Voor het aanvragen kan gebruik worden gemaakt van een daarvoor ingericht vragenformulier.</w:t>
      </w:r>
      <w:r w:rsidR="00F0038A">
        <w:rPr>
          <w:rFonts w:ascii="Myriad Pro" w:hAnsi="Myriad Pro" w:cs="Arial"/>
          <w:sz w:val="20"/>
          <w:szCs w:val="20"/>
        </w:rPr>
        <w:t xml:space="preserve"> De aanvraag dient minimaal 4 weken voor de activiteit/ aanschaf aangevraagd te worden</w:t>
      </w:r>
    </w:p>
    <w:p w14:paraId="1772D6FD" w14:textId="77777777" w:rsidR="00C37CD5" w:rsidRPr="00836FC0" w:rsidRDefault="00C37CD5" w:rsidP="00C37CD5">
      <w:pPr>
        <w:jc w:val="both"/>
        <w:rPr>
          <w:rFonts w:ascii="Myriad Pro" w:hAnsi="Myriad Pro" w:cs="Arial"/>
          <w:sz w:val="20"/>
          <w:szCs w:val="20"/>
        </w:rPr>
      </w:pPr>
    </w:p>
    <w:p w14:paraId="2BAE57F1" w14:textId="77777777" w:rsidR="00C37CD5" w:rsidRPr="00836FC0" w:rsidRDefault="00C37CD5" w:rsidP="00C37CD5">
      <w:pPr>
        <w:jc w:val="both"/>
        <w:rPr>
          <w:rFonts w:ascii="Myriad Pro" w:hAnsi="Myriad Pro" w:cs="Arial"/>
          <w:sz w:val="20"/>
          <w:szCs w:val="20"/>
        </w:rPr>
      </w:pPr>
    </w:p>
    <w:p w14:paraId="5A707C96" w14:textId="77777777" w:rsidR="00C37CD5" w:rsidRPr="00836FC0" w:rsidRDefault="00C37CD5" w:rsidP="00C37CD5">
      <w:pPr>
        <w:numPr>
          <w:ilvl w:val="0"/>
          <w:numId w:val="1"/>
        </w:numPr>
        <w:jc w:val="both"/>
        <w:rPr>
          <w:rFonts w:ascii="Myriad Pro" w:hAnsi="Myriad Pro" w:cs="Arial"/>
          <w:sz w:val="20"/>
          <w:szCs w:val="20"/>
        </w:rPr>
      </w:pPr>
      <w:r w:rsidRPr="00836FC0">
        <w:rPr>
          <w:rFonts w:ascii="Myriad Pro" w:hAnsi="Myriad Pro" w:cs="Arial"/>
          <w:sz w:val="20"/>
          <w:szCs w:val="20"/>
        </w:rPr>
        <w:t>Alle aanvraagformulieren zoals bijgevoegd bij deze voorwaarden die bij de Stichting WAC binnen komen krijgen een schriftelijke reactie. Over deze reactie kan gecorrespondeerd worden.</w:t>
      </w:r>
    </w:p>
    <w:p w14:paraId="28685DA3" w14:textId="77777777" w:rsidR="00C37CD5" w:rsidRPr="00836FC0" w:rsidRDefault="00C37CD5" w:rsidP="00C37CD5">
      <w:pPr>
        <w:jc w:val="both"/>
        <w:rPr>
          <w:rFonts w:ascii="Myriad Pro" w:hAnsi="Myriad Pro" w:cs="Arial"/>
          <w:sz w:val="20"/>
          <w:szCs w:val="20"/>
        </w:rPr>
      </w:pPr>
    </w:p>
    <w:p w14:paraId="46DCF335" w14:textId="77777777" w:rsidR="00C37CD5" w:rsidRPr="00836FC0" w:rsidRDefault="00C37CD5" w:rsidP="00C37CD5">
      <w:pPr>
        <w:jc w:val="both"/>
        <w:rPr>
          <w:rFonts w:ascii="Myriad Pro" w:hAnsi="Myriad Pro" w:cs="Arial"/>
          <w:sz w:val="20"/>
          <w:szCs w:val="20"/>
        </w:rPr>
      </w:pPr>
    </w:p>
    <w:p w14:paraId="256B0C8D" w14:textId="77777777" w:rsidR="00C37CD5" w:rsidRPr="00836FC0" w:rsidRDefault="00C37CD5" w:rsidP="00C37CD5">
      <w:pPr>
        <w:numPr>
          <w:ilvl w:val="0"/>
          <w:numId w:val="1"/>
        </w:numPr>
        <w:jc w:val="both"/>
        <w:rPr>
          <w:rFonts w:ascii="Myriad Pro" w:hAnsi="Myriad Pro" w:cs="Arial"/>
          <w:sz w:val="20"/>
          <w:szCs w:val="20"/>
        </w:rPr>
      </w:pPr>
      <w:r w:rsidRPr="00836FC0">
        <w:rPr>
          <w:rFonts w:ascii="Myriad Pro" w:hAnsi="Myriad Pro" w:cs="Arial"/>
          <w:sz w:val="20"/>
          <w:szCs w:val="20"/>
        </w:rPr>
        <w:t>Een toekenning van de Stichting WAC wordt altijd schriftelijk aan de aanvrager bekendgemaakt. Door de Stichting WAC kunnen aanvullende voorwaarden worden gesteld voordat tot uitkering wordt overgegaan.</w:t>
      </w:r>
    </w:p>
    <w:p w14:paraId="16CD3DF7" w14:textId="77777777" w:rsidR="00C37CD5" w:rsidRPr="00836FC0" w:rsidRDefault="00C37CD5" w:rsidP="00C37CD5">
      <w:pPr>
        <w:jc w:val="both"/>
        <w:rPr>
          <w:rFonts w:ascii="Myriad Pro" w:hAnsi="Myriad Pro" w:cs="Arial"/>
          <w:sz w:val="20"/>
          <w:szCs w:val="20"/>
        </w:rPr>
      </w:pPr>
    </w:p>
    <w:p w14:paraId="5ACEDDCF" w14:textId="77777777" w:rsidR="00C37CD5" w:rsidRPr="00836FC0" w:rsidRDefault="00C37CD5" w:rsidP="00C37CD5">
      <w:pPr>
        <w:jc w:val="both"/>
        <w:rPr>
          <w:rFonts w:ascii="Myriad Pro" w:hAnsi="Myriad Pro" w:cs="Arial"/>
          <w:sz w:val="20"/>
          <w:szCs w:val="20"/>
        </w:rPr>
      </w:pPr>
    </w:p>
    <w:p w14:paraId="4D202710" w14:textId="77777777" w:rsidR="00C37CD5" w:rsidRPr="00836FC0" w:rsidRDefault="00C37CD5" w:rsidP="00C37CD5">
      <w:pPr>
        <w:numPr>
          <w:ilvl w:val="0"/>
          <w:numId w:val="1"/>
        </w:numPr>
        <w:jc w:val="both"/>
        <w:rPr>
          <w:rFonts w:ascii="Myriad Pro" w:hAnsi="Myriad Pro" w:cs="Arial"/>
          <w:sz w:val="20"/>
          <w:szCs w:val="20"/>
        </w:rPr>
      </w:pPr>
      <w:r w:rsidRPr="00836FC0">
        <w:rPr>
          <w:rFonts w:ascii="Myriad Pro" w:hAnsi="Myriad Pro" w:cs="Arial"/>
          <w:sz w:val="20"/>
          <w:szCs w:val="20"/>
        </w:rPr>
        <w:t xml:space="preserve">De Stichting WAC dient in publicaties met betrekking tot de activiteit of het project altijd genoemd te worden als fondsverstrekker. </w:t>
      </w:r>
    </w:p>
    <w:p w14:paraId="65877AFC" w14:textId="77777777" w:rsidR="00C37CD5" w:rsidRPr="00836FC0" w:rsidRDefault="00C37CD5" w:rsidP="00C37CD5">
      <w:pPr>
        <w:jc w:val="both"/>
        <w:rPr>
          <w:rFonts w:ascii="Myriad Pro" w:hAnsi="Myriad Pro" w:cs="Arial"/>
          <w:sz w:val="20"/>
          <w:szCs w:val="20"/>
        </w:rPr>
      </w:pPr>
    </w:p>
    <w:p w14:paraId="1985FE26" w14:textId="77777777" w:rsidR="00C37CD5" w:rsidRPr="00836FC0" w:rsidRDefault="00C37CD5" w:rsidP="00C37CD5">
      <w:pPr>
        <w:jc w:val="both"/>
        <w:rPr>
          <w:rFonts w:ascii="Myriad Pro" w:hAnsi="Myriad Pro" w:cs="Arial"/>
          <w:sz w:val="20"/>
          <w:szCs w:val="20"/>
        </w:rPr>
      </w:pPr>
    </w:p>
    <w:p w14:paraId="4473C129" w14:textId="77777777" w:rsidR="00C37CD5" w:rsidRPr="00836FC0" w:rsidRDefault="00C37CD5" w:rsidP="00C37CD5">
      <w:pPr>
        <w:numPr>
          <w:ilvl w:val="0"/>
          <w:numId w:val="1"/>
        </w:numPr>
        <w:jc w:val="both"/>
        <w:rPr>
          <w:rFonts w:ascii="Myriad Pro" w:hAnsi="Myriad Pro" w:cs="Arial"/>
          <w:sz w:val="20"/>
          <w:szCs w:val="20"/>
        </w:rPr>
      </w:pPr>
      <w:r w:rsidRPr="00836FC0">
        <w:rPr>
          <w:rFonts w:ascii="Myriad Pro" w:hAnsi="Myriad Pro" w:cs="Arial"/>
          <w:sz w:val="20"/>
          <w:szCs w:val="20"/>
        </w:rPr>
        <w:t>Het bestuur van de Stichting WAC behoudt zich het recht voor om te allen tijde afwijkend van de voorwaarden te handelen.</w:t>
      </w:r>
    </w:p>
    <w:p w14:paraId="27C61511" w14:textId="77777777" w:rsidR="00C37CD5" w:rsidRPr="00836FC0" w:rsidRDefault="00C37CD5" w:rsidP="00C37CD5">
      <w:pPr>
        <w:jc w:val="both"/>
        <w:rPr>
          <w:rFonts w:ascii="Myriad Pro" w:hAnsi="Myriad Pro" w:cs="Arial"/>
          <w:sz w:val="20"/>
          <w:szCs w:val="20"/>
        </w:rPr>
      </w:pPr>
    </w:p>
    <w:p w14:paraId="7522F87A" w14:textId="77777777" w:rsidR="00C37CD5" w:rsidRPr="00836FC0" w:rsidRDefault="00C37CD5" w:rsidP="00C37CD5">
      <w:pPr>
        <w:jc w:val="both"/>
        <w:rPr>
          <w:rFonts w:ascii="Myriad Pro" w:hAnsi="Myriad Pro" w:cs="Arial"/>
          <w:sz w:val="20"/>
          <w:szCs w:val="20"/>
        </w:rPr>
      </w:pPr>
    </w:p>
    <w:p w14:paraId="59A34F37" w14:textId="77777777" w:rsidR="00C37CD5" w:rsidRPr="00836FC0" w:rsidRDefault="00C37CD5" w:rsidP="00C37CD5">
      <w:pPr>
        <w:numPr>
          <w:ilvl w:val="0"/>
          <w:numId w:val="1"/>
        </w:numPr>
        <w:jc w:val="both"/>
        <w:rPr>
          <w:rFonts w:ascii="Myriad Pro" w:hAnsi="Myriad Pro" w:cs="Arial"/>
          <w:sz w:val="20"/>
          <w:szCs w:val="20"/>
        </w:rPr>
      </w:pPr>
      <w:r w:rsidRPr="00836FC0">
        <w:rPr>
          <w:rFonts w:ascii="Myriad Pro" w:hAnsi="Myriad Pro" w:cs="Arial"/>
          <w:sz w:val="20"/>
          <w:szCs w:val="20"/>
        </w:rPr>
        <w:t>Als hulpmiddel voor het aanvragen van een bijdrage uit het fonds van de Stichting WAC volstaat een ingevuld vragenformulier. Een separate brief is dan niet meer nodig.</w:t>
      </w:r>
    </w:p>
    <w:p w14:paraId="6922C439" w14:textId="77777777" w:rsidR="00C37CD5" w:rsidRPr="00836FC0" w:rsidRDefault="00C37CD5" w:rsidP="00C37CD5">
      <w:pPr>
        <w:jc w:val="both"/>
        <w:rPr>
          <w:rFonts w:ascii="Myriad Pro" w:hAnsi="Myriad Pro" w:cs="Arial"/>
          <w:sz w:val="20"/>
          <w:szCs w:val="20"/>
        </w:rPr>
      </w:pPr>
    </w:p>
    <w:p w14:paraId="165C6F62" w14:textId="77777777" w:rsidR="00C37CD5" w:rsidRPr="00836FC0" w:rsidRDefault="00C37CD5" w:rsidP="00C37CD5">
      <w:pPr>
        <w:jc w:val="both"/>
        <w:rPr>
          <w:rFonts w:ascii="Myriad Pro" w:hAnsi="Myriad Pro" w:cs="Arial"/>
          <w:sz w:val="20"/>
          <w:szCs w:val="20"/>
        </w:rPr>
      </w:pPr>
    </w:p>
    <w:p w14:paraId="7329AFEE" w14:textId="77777777" w:rsidR="00C37CD5" w:rsidRPr="00836FC0" w:rsidRDefault="00C37CD5" w:rsidP="00C37CD5">
      <w:pPr>
        <w:jc w:val="both"/>
        <w:rPr>
          <w:rFonts w:ascii="Myriad Pro" w:hAnsi="Myriad Pro" w:cs="Arial"/>
          <w:sz w:val="20"/>
          <w:szCs w:val="20"/>
        </w:rPr>
      </w:pPr>
    </w:p>
    <w:p w14:paraId="775F5B8A" w14:textId="77777777" w:rsidR="00C37CD5" w:rsidRPr="00836FC0" w:rsidRDefault="00C37CD5" w:rsidP="00C37CD5">
      <w:pPr>
        <w:jc w:val="both"/>
        <w:rPr>
          <w:rFonts w:ascii="Myriad Pro" w:hAnsi="Myriad Pro" w:cs="Arial"/>
          <w:sz w:val="20"/>
          <w:szCs w:val="20"/>
        </w:rPr>
      </w:pPr>
      <w:r w:rsidRPr="00836FC0">
        <w:rPr>
          <w:rFonts w:ascii="Myriad Pro" w:hAnsi="Myriad Pro" w:cs="Arial"/>
          <w:sz w:val="20"/>
          <w:szCs w:val="20"/>
        </w:rPr>
        <w:t>Stichting Wanroijs Actie Comité</w:t>
      </w:r>
    </w:p>
    <w:p w14:paraId="2047B95E" w14:textId="0D6CA196" w:rsidR="00C37CD5" w:rsidRPr="00836FC0" w:rsidRDefault="00C37CD5" w:rsidP="00C37CD5">
      <w:pPr>
        <w:jc w:val="both"/>
        <w:rPr>
          <w:rFonts w:ascii="Myriad Pro" w:hAnsi="Myriad Pro" w:cs="Arial"/>
          <w:sz w:val="20"/>
          <w:szCs w:val="20"/>
        </w:rPr>
      </w:pPr>
      <w:r>
        <w:rPr>
          <w:rFonts w:ascii="Myriad Pro" w:hAnsi="Myriad Pro" w:cs="Arial"/>
          <w:sz w:val="20"/>
          <w:szCs w:val="20"/>
        </w:rPr>
        <w:t>Maart 2021</w:t>
      </w:r>
    </w:p>
    <w:p w14:paraId="08B3EF67" w14:textId="77777777" w:rsidR="00397C2D" w:rsidRPr="008E59AF" w:rsidRDefault="00397C2D"/>
    <w:sectPr w:rsidR="00397C2D" w:rsidRPr="008E59AF" w:rsidSect="005A5691">
      <w:headerReference w:type="default" r:id="rId8"/>
      <w:headerReference w:type="first" r:id="rId9"/>
      <w:footerReference w:type="first" r:id="rId10"/>
      <w:pgSz w:w="11900" w:h="16840"/>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0E37" w14:textId="77777777" w:rsidR="00CE1198" w:rsidRDefault="00CE1198" w:rsidP="00D77C6C">
      <w:r>
        <w:separator/>
      </w:r>
    </w:p>
  </w:endnote>
  <w:endnote w:type="continuationSeparator" w:id="0">
    <w:p w14:paraId="390CD2B9" w14:textId="77777777" w:rsidR="00CE1198" w:rsidRDefault="00CE1198" w:rsidP="00D7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3D8B" w14:textId="77777777" w:rsidR="00397C2D" w:rsidRDefault="00397C2D">
    <w:pPr>
      <w:pStyle w:val="Voettekst"/>
    </w:pPr>
  </w:p>
  <w:p w14:paraId="2E9EC24C" w14:textId="77777777" w:rsidR="00397C2D" w:rsidRDefault="00397C2D">
    <w:pPr>
      <w:pStyle w:val="Voettekst"/>
    </w:pPr>
  </w:p>
  <w:p w14:paraId="167F0F1F" w14:textId="77777777" w:rsidR="00397C2D" w:rsidRDefault="00397C2D">
    <w:pPr>
      <w:pStyle w:val="Voettekst"/>
    </w:pPr>
  </w:p>
  <w:p w14:paraId="2CF9FC38" w14:textId="77777777" w:rsidR="00397C2D" w:rsidRDefault="00397C2D">
    <w:pPr>
      <w:pStyle w:val="Voettekst"/>
    </w:pPr>
  </w:p>
  <w:p w14:paraId="7CC81971" w14:textId="77777777" w:rsidR="00397C2D" w:rsidRDefault="00397C2D">
    <w:pPr>
      <w:pStyle w:val="Voettekst"/>
    </w:pPr>
  </w:p>
  <w:p w14:paraId="3E9CBEFB" w14:textId="77777777" w:rsidR="00397C2D" w:rsidRDefault="00397C2D">
    <w:pPr>
      <w:pStyle w:val="Voettekst"/>
    </w:pPr>
  </w:p>
  <w:p w14:paraId="66834DCE" w14:textId="2384F44C" w:rsidR="005B0BAA" w:rsidRDefault="005B0BAA">
    <w:pPr>
      <w:pStyle w:val="Voettekst"/>
    </w:pPr>
    <w:r>
      <w:rPr>
        <w:noProof/>
        <w:lang w:eastAsia="nl-NL"/>
      </w:rPr>
      <w:drawing>
        <wp:anchor distT="0" distB="0" distL="114300" distR="114300" simplePos="0" relativeHeight="251665408" behindDoc="1" locked="0" layoutInCell="1" allowOverlap="1" wp14:anchorId="6512B039" wp14:editId="52FE0C09">
          <wp:simplePos x="0" y="0"/>
          <wp:positionH relativeFrom="column">
            <wp:posOffset>-937846</wp:posOffset>
          </wp:positionH>
          <wp:positionV relativeFrom="page">
            <wp:posOffset>8995410</wp:posOffset>
          </wp:positionV>
          <wp:extent cx="7617460" cy="1697355"/>
          <wp:effectExtent l="0" t="0" r="2540" b="444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rotWithShape="1">
                  <a:blip r:embed="rId1">
                    <a:extLst>
                      <a:ext uri="{28A0092B-C50C-407E-A947-70E740481C1C}">
                        <a14:useLocalDpi xmlns:a14="http://schemas.microsoft.com/office/drawing/2010/main" val="0"/>
                      </a:ext>
                    </a:extLst>
                  </a:blip>
                  <a:srcRect t="15714"/>
                  <a:stretch/>
                </pic:blipFill>
                <pic:spPr bwMode="auto">
                  <a:xfrm>
                    <a:off x="0" y="0"/>
                    <a:ext cx="7617460" cy="1697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B09C1" w14:textId="77777777" w:rsidR="00CE1198" w:rsidRDefault="00CE1198" w:rsidP="00D77C6C">
      <w:r>
        <w:separator/>
      </w:r>
    </w:p>
  </w:footnote>
  <w:footnote w:type="continuationSeparator" w:id="0">
    <w:p w14:paraId="377219FC" w14:textId="77777777" w:rsidR="00CE1198" w:rsidRDefault="00CE1198" w:rsidP="00D77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6904" w14:textId="77777777" w:rsidR="00397C2D" w:rsidRDefault="00397C2D">
    <w:pPr>
      <w:pStyle w:val="Koptekst"/>
    </w:pPr>
  </w:p>
  <w:p w14:paraId="457DA7B3" w14:textId="4541354B" w:rsidR="00920FD1" w:rsidRPr="00744E59" w:rsidRDefault="006320E5">
    <w:pPr>
      <w:pStyle w:val="Koptekst"/>
    </w:pPr>
    <w:r>
      <w:rPr>
        <w:noProof/>
        <w:lang w:eastAsia="nl-NL"/>
      </w:rPr>
      <w:drawing>
        <wp:anchor distT="0" distB="0" distL="114300" distR="114300" simplePos="0" relativeHeight="251659264" behindDoc="1" locked="0" layoutInCell="1" allowOverlap="1" wp14:anchorId="16FBE62D" wp14:editId="6FCB01AC">
          <wp:simplePos x="0" y="0"/>
          <wp:positionH relativeFrom="column">
            <wp:posOffset>2730</wp:posOffset>
          </wp:positionH>
          <wp:positionV relativeFrom="page">
            <wp:posOffset>451262</wp:posOffset>
          </wp:positionV>
          <wp:extent cx="1018800" cy="1018800"/>
          <wp:effectExtent l="0" t="0" r="0" b="0"/>
          <wp:wrapTopAndBottom/>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blauw.jpg"/>
                  <pic:cNvPicPr/>
                </pic:nvPicPr>
                <pic:blipFill>
                  <a:blip r:embed="rId1">
                    <a:extLst>
                      <a:ext uri="{28A0092B-C50C-407E-A947-70E740481C1C}">
                        <a14:useLocalDpi xmlns:a14="http://schemas.microsoft.com/office/drawing/2010/main" val="0"/>
                      </a:ext>
                    </a:extLst>
                  </a:blip>
                  <a:stretch>
                    <a:fillRect/>
                  </a:stretch>
                </pic:blipFill>
                <pic:spPr>
                  <a:xfrm>
                    <a:off x="0" y="0"/>
                    <a:ext cx="1018800" cy="101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F772" w14:textId="77777777" w:rsidR="00397C2D" w:rsidRDefault="00397C2D">
    <w:pPr>
      <w:pStyle w:val="Koptekst"/>
    </w:pPr>
  </w:p>
  <w:p w14:paraId="6D6E067C" w14:textId="5C196EC2" w:rsidR="005B0BAA" w:rsidRPr="00744E59" w:rsidRDefault="005861DA">
    <w:pPr>
      <w:pStyle w:val="Koptekst"/>
    </w:pPr>
    <w:r w:rsidRPr="005B0BAA">
      <w:rPr>
        <w:noProof/>
        <w:lang w:eastAsia="nl-NL"/>
      </w:rPr>
      <w:drawing>
        <wp:anchor distT="0" distB="0" distL="114300" distR="114300" simplePos="0" relativeHeight="251663360" behindDoc="1" locked="0" layoutInCell="1" allowOverlap="1" wp14:anchorId="08456741" wp14:editId="43C59F67">
          <wp:simplePos x="0" y="0"/>
          <wp:positionH relativeFrom="column">
            <wp:align>right</wp:align>
          </wp:positionH>
          <wp:positionV relativeFrom="page">
            <wp:posOffset>1260475</wp:posOffset>
          </wp:positionV>
          <wp:extent cx="2894400" cy="367200"/>
          <wp:effectExtent l="0" t="0" r="1270" b="0"/>
          <wp:wrapTopAndBottom/>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res.jpg"/>
                  <pic:cNvPicPr/>
                </pic:nvPicPr>
                <pic:blipFill>
                  <a:blip r:embed="rId1">
                    <a:extLst>
                      <a:ext uri="{28A0092B-C50C-407E-A947-70E740481C1C}">
                        <a14:useLocalDpi xmlns:a14="http://schemas.microsoft.com/office/drawing/2010/main" val="0"/>
                      </a:ext>
                    </a:extLst>
                  </a:blip>
                  <a:stretch>
                    <a:fillRect/>
                  </a:stretch>
                </pic:blipFill>
                <pic:spPr>
                  <a:xfrm>
                    <a:off x="0" y="0"/>
                    <a:ext cx="2894400" cy="367200"/>
                  </a:xfrm>
                  <a:prstGeom prst="rect">
                    <a:avLst/>
                  </a:prstGeom>
                </pic:spPr>
              </pic:pic>
            </a:graphicData>
          </a:graphic>
          <wp14:sizeRelH relativeFrom="page">
            <wp14:pctWidth>0</wp14:pctWidth>
          </wp14:sizeRelH>
          <wp14:sizeRelV relativeFrom="page">
            <wp14:pctHeight>0</wp14:pctHeight>
          </wp14:sizeRelV>
        </wp:anchor>
      </w:drawing>
    </w:r>
    <w:r w:rsidR="005B0BAA" w:rsidRPr="005B0BAA">
      <w:rPr>
        <w:noProof/>
        <w:lang w:eastAsia="nl-NL"/>
      </w:rPr>
      <w:drawing>
        <wp:anchor distT="0" distB="0" distL="114300" distR="114300" simplePos="0" relativeHeight="251662336" behindDoc="1" locked="0" layoutInCell="1" allowOverlap="1" wp14:anchorId="371F9F40" wp14:editId="517EE695">
          <wp:simplePos x="0" y="0"/>
          <wp:positionH relativeFrom="column">
            <wp:posOffset>0</wp:posOffset>
          </wp:positionH>
          <wp:positionV relativeFrom="page">
            <wp:posOffset>450215</wp:posOffset>
          </wp:positionV>
          <wp:extent cx="1558800" cy="1558800"/>
          <wp:effectExtent l="0" t="0" r="3810" b="3810"/>
          <wp:wrapTopAndBottom/>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blauw.jpg"/>
                  <pic:cNvPicPr/>
                </pic:nvPicPr>
                <pic:blipFill>
                  <a:blip r:embed="rId2">
                    <a:extLst>
                      <a:ext uri="{28A0092B-C50C-407E-A947-70E740481C1C}">
                        <a14:useLocalDpi xmlns:a14="http://schemas.microsoft.com/office/drawing/2010/main" val="0"/>
                      </a:ext>
                    </a:extLst>
                  </a:blip>
                  <a:stretch>
                    <a:fillRect/>
                  </a:stretch>
                </pic:blipFill>
                <pic:spPr>
                  <a:xfrm>
                    <a:off x="0" y="0"/>
                    <a:ext cx="1558800" cy="155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41DDA"/>
    <w:multiLevelType w:val="hybridMultilevel"/>
    <w:tmpl w:val="98CAF27A"/>
    <w:lvl w:ilvl="0" w:tplc="D8A24FDE">
      <w:start w:val="1"/>
      <w:numFmt w:val="decimal"/>
      <w:lvlText w:val="%1."/>
      <w:lvlJc w:val="left"/>
      <w:pPr>
        <w:tabs>
          <w:tab w:val="num" w:pos="720"/>
        </w:tabs>
        <w:ind w:left="72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31688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6C"/>
    <w:rsid w:val="0005590A"/>
    <w:rsid w:val="001D0C8F"/>
    <w:rsid w:val="001F1079"/>
    <w:rsid w:val="002A4E33"/>
    <w:rsid w:val="002C292E"/>
    <w:rsid w:val="0034115D"/>
    <w:rsid w:val="00391F6A"/>
    <w:rsid w:val="00397C2D"/>
    <w:rsid w:val="003A33DB"/>
    <w:rsid w:val="00466062"/>
    <w:rsid w:val="004A1F78"/>
    <w:rsid w:val="00585398"/>
    <w:rsid w:val="005861DA"/>
    <w:rsid w:val="005A5691"/>
    <w:rsid w:val="005B0BAA"/>
    <w:rsid w:val="006320E5"/>
    <w:rsid w:val="00744E59"/>
    <w:rsid w:val="007E0789"/>
    <w:rsid w:val="00844E54"/>
    <w:rsid w:val="008E59AF"/>
    <w:rsid w:val="00920FD1"/>
    <w:rsid w:val="00960EAD"/>
    <w:rsid w:val="00A840D8"/>
    <w:rsid w:val="00AA2656"/>
    <w:rsid w:val="00C37CD5"/>
    <w:rsid w:val="00CE1198"/>
    <w:rsid w:val="00D77C6C"/>
    <w:rsid w:val="00E2269A"/>
    <w:rsid w:val="00F00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9AA27"/>
  <w15:chartTrackingRefBased/>
  <w15:docId w15:val="{99F7FDB4-EA2C-A148-9701-E18C3D18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77C6C"/>
    <w:pPr>
      <w:tabs>
        <w:tab w:val="center" w:pos="4513"/>
        <w:tab w:val="right" w:pos="9026"/>
      </w:tabs>
    </w:pPr>
  </w:style>
  <w:style w:type="character" w:customStyle="1" w:styleId="KoptekstChar">
    <w:name w:val="Koptekst Char"/>
    <w:basedOn w:val="Standaardalinea-lettertype"/>
    <w:link w:val="Koptekst"/>
    <w:uiPriority w:val="99"/>
    <w:rsid w:val="00D77C6C"/>
  </w:style>
  <w:style w:type="paragraph" w:styleId="Voettekst">
    <w:name w:val="footer"/>
    <w:basedOn w:val="Standaard"/>
    <w:link w:val="VoettekstChar"/>
    <w:uiPriority w:val="99"/>
    <w:unhideWhenUsed/>
    <w:rsid w:val="00D77C6C"/>
    <w:pPr>
      <w:tabs>
        <w:tab w:val="center" w:pos="4513"/>
        <w:tab w:val="right" w:pos="9026"/>
      </w:tabs>
    </w:pPr>
  </w:style>
  <w:style w:type="character" w:customStyle="1" w:styleId="VoettekstChar">
    <w:name w:val="Voettekst Char"/>
    <w:basedOn w:val="Standaardalinea-lettertype"/>
    <w:link w:val="Voettekst"/>
    <w:uiPriority w:val="99"/>
    <w:rsid w:val="00D77C6C"/>
  </w:style>
  <w:style w:type="character" w:styleId="Tekstvantijdelijkeaanduiding">
    <w:name w:val="Placeholder Text"/>
    <w:basedOn w:val="Standaardalinea-lettertype"/>
    <w:uiPriority w:val="99"/>
    <w:semiHidden/>
    <w:rsid w:val="002A4E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D790B-9D42-49FE-AADF-C2448031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512</Words>
  <Characters>2819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Ruud Emonds</cp:lastModifiedBy>
  <cp:revision>12</cp:revision>
  <cp:lastPrinted>2021-03-29T10:42:00Z</cp:lastPrinted>
  <dcterms:created xsi:type="dcterms:W3CDTF">2020-05-21T11:09:00Z</dcterms:created>
  <dcterms:modified xsi:type="dcterms:W3CDTF">2022-10-31T21:16:00Z</dcterms:modified>
</cp:coreProperties>
</file>